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6804"/>
        <w:gridCol w:w="1984"/>
      </w:tblGrid>
      <w:tr w:rsidR="00564728" w:rsidRPr="00C62AF0" w:rsidTr="00B3640F">
        <w:trPr>
          <w:trHeight w:val="567"/>
        </w:trPr>
        <w:tc>
          <w:tcPr>
            <w:tcW w:w="1545" w:type="dxa"/>
          </w:tcPr>
          <w:p w:rsidR="00564728" w:rsidRPr="00C62AF0" w:rsidRDefault="00564728" w:rsidP="00B364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6804" w:type="dxa"/>
            <w:vAlign w:val="center"/>
          </w:tcPr>
          <w:p w:rsidR="00564728" w:rsidRPr="00A23E76" w:rsidRDefault="00564728" w:rsidP="00B3640F">
            <w:pPr>
              <w:jc w:val="center"/>
              <w:rPr>
                <w:b/>
                <w:sz w:val="28"/>
                <w:szCs w:val="28"/>
              </w:rPr>
            </w:pPr>
            <w:r w:rsidRPr="00731EAA">
              <w:rPr>
                <w:b/>
                <w:sz w:val="28"/>
                <w:szCs w:val="28"/>
              </w:rPr>
              <w:t>Měření intenzity záření různých zdrojů</w:t>
            </w:r>
          </w:p>
        </w:tc>
        <w:tc>
          <w:tcPr>
            <w:tcW w:w="1984" w:type="dxa"/>
          </w:tcPr>
          <w:p w:rsidR="00564728" w:rsidRPr="00C62AF0" w:rsidRDefault="00564728" w:rsidP="00B364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564728" w:rsidRPr="00C62AF0" w:rsidTr="00B3640F">
        <w:trPr>
          <w:trHeight w:val="567"/>
        </w:trPr>
        <w:tc>
          <w:tcPr>
            <w:tcW w:w="1545" w:type="dxa"/>
          </w:tcPr>
          <w:p w:rsidR="00564728" w:rsidRPr="00C62AF0" w:rsidRDefault="00564728" w:rsidP="00B364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564728" w:rsidRPr="00C62AF0" w:rsidRDefault="00564728" w:rsidP="00B3640F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4" w:type="dxa"/>
          </w:tcPr>
          <w:p w:rsidR="00564728" w:rsidRPr="00C62AF0" w:rsidRDefault="00564728" w:rsidP="00B364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564728" w:rsidRPr="00C62AF0" w:rsidTr="00B3640F">
        <w:trPr>
          <w:cantSplit/>
          <w:trHeight w:val="567"/>
        </w:trPr>
        <w:tc>
          <w:tcPr>
            <w:tcW w:w="8349" w:type="dxa"/>
            <w:gridSpan w:val="2"/>
          </w:tcPr>
          <w:p w:rsidR="00564728" w:rsidRPr="00C62AF0" w:rsidRDefault="00564728" w:rsidP="00B3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564728" w:rsidRPr="00C62AF0" w:rsidRDefault="00564728" w:rsidP="00B3640F">
            <w:pPr>
              <w:rPr>
                <w:sz w:val="20"/>
                <w:szCs w:val="20"/>
              </w:rPr>
            </w:pPr>
          </w:p>
        </w:tc>
      </w:tr>
    </w:tbl>
    <w:p w:rsidR="00564728" w:rsidRDefault="00564728" w:rsidP="00564728">
      <w:pPr>
        <w:pStyle w:val="vodnstrana-tabulka"/>
        <w:spacing w:before="0" w:after="0"/>
        <w:rPr>
          <w:b/>
        </w:rPr>
      </w:pPr>
    </w:p>
    <w:p w:rsidR="00564728" w:rsidRPr="006371BC" w:rsidRDefault="00564728" w:rsidP="00564728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počítač, rozhraní </w:t>
      </w:r>
      <w:proofErr w:type="spellStart"/>
      <w:r>
        <w:rPr>
          <w:lang w:eastAsia="cs-CZ"/>
        </w:rPr>
        <w:t>LabQuest</w:t>
      </w:r>
      <w:proofErr w:type="spellEnd"/>
      <w:r>
        <w:rPr>
          <w:lang w:eastAsia="cs-CZ"/>
        </w:rPr>
        <w:t xml:space="preserve">, detektor záření, hnojivo s obsahem draslíku, uranové sklo, uranová ruda, oxid </w:t>
      </w:r>
      <w:proofErr w:type="spellStart"/>
      <w:r>
        <w:rPr>
          <w:lang w:eastAsia="cs-CZ"/>
        </w:rPr>
        <w:t>thoričitý</w:t>
      </w:r>
      <w:proofErr w:type="spellEnd"/>
      <w:r>
        <w:rPr>
          <w:lang w:eastAsia="cs-CZ"/>
        </w:rPr>
        <w:t>, americium 241</w:t>
      </w:r>
    </w:p>
    <w:p w:rsidR="00564728" w:rsidRPr="006371BC" w:rsidRDefault="00564728" w:rsidP="00564728">
      <w:pPr>
        <w:rPr>
          <w:color w:val="000000"/>
          <w:szCs w:val="20"/>
        </w:rPr>
      </w:pPr>
    </w:p>
    <w:p w:rsidR="00564728" w:rsidRDefault="00564728" w:rsidP="00564728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564728" w:rsidRDefault="00A45A0A" w:rsidP="00564728">
      <w:pPr>
        <w:rPr>
          <w:color w:val="000000"/>
          <w:szCs w:val="20"/>
        </w:rPr>
      </w:pPr>
      <w:r>
        <w:rPr>
          <w:color w:val="000000"/>
          <w:szCs w:val="20"/>
        </w:rPr>
        <w:t xml:space="preserve">1) </w:t>
      </w:r>
      <w:r w:rsidR="00564728">
        <w:rPr>
          <w:color w:val="000000"/>
          <w:szCs w:val="20"/>
        </w:rPr>
        <w:t xml:space="preserve">Uveď první 4 produkty přeměny </w:t>
      </w:r>
      <m:oMath>
        <m:sPre>
          <m:sPrePr>
            <m:ctrlPr>
              <w:rPr>
                <w:rFonts w:ascii="Cambria Math" w:hAnsi="Cambria Math"/>
                <w:i/>
                <w:color w:val="000000"/>
                <w:szCs w:val="20"/>
              </w:rPr>
            </m:ctrlPr>
          </m:sPrePr>
          <m:sub>
            <m:r>
              <w:rPr>
                <w:rFonts w:ascii="Cambria Math" w:hAnsi="Cambria Math"/>
                <w:color w:val="000000"/>
                <w:szCs w:val="20"/>
              </w:rPr>
              <m:t>92</m:t>
            </m:r>
          </m:sub>
          <m:sup>
            <m:r>
              <w:rPr>
                <w:rFonts w:ascii="Cambria Math" w:hAnsi="Cambria Math"/>
                <w:color w:val="000000"/>
                <w:szCs w:val="20"/>
              </w:rPr>
              <m:t>238</m:t>
            </m:r>
          </m:sup>
          <m:e>
            <m:r>
              <w:rPr>
                <w:rFonts w:ascii="Cambria Math" w:hAnsi="Cambria Math"/>
                <w:color w:val="000000"/>
                <w:szCs w:val="20"/>
              </w:rPr>
              <m:t>U</m:t>
            </m:r>
          </m:e>
        </m:sPre>
        <m:r>
          <w:rPr>
            <w:rFonts w:ascii="Cambria Math" w:hAnsi="Cambria Math"/>
            <w:color w:val="000000"/>
            <w:szCs w:val="20"/>
          </w:rPr>
          <m:t xml:space="preserve">,  </m:t>
        </m:r>
        <m:sPre>
          <m:sPrePr>
            <m:ctrlPr>
              <w:rPr>
                <w:rFonts w:ascii="Cambria Math" w:hAnsi="Cambria Math"/>
                <w:i/>
                <w:color w:val="000000"/>
                <w:szCs w:val="20"/>
              </w:rPr>
            </m:ctrlPr>
          </m:sPrePr>
          <m:sub>
            <m:r>
              <w:rPr>
                <w:rFonts w:ascii="Cambria Math" w:hAnsi="Cambria Math"/>
                <w:color w:val="000000"/>
                <w:szCs w:val="20"/>
              </w:rPr>
              <m:t>90</m:t>
            </m:r>
          </m:sub>
          <m:sup>
            <m:r>
              <w:rPr>
                <w:rFonts w:ascii="Cambria Math" w:hAnsi="Cambria Math"/>
                <w:color w:val="000000"/>
                <w:szCs w:val="20"/>
              </w:rPr>
              <m:t>232</m:t>
            </m:r>
          </m:sup>
          <m:e>
            <m:r>
              <w:rPr>
                <w:rFonts w:ascii="Cambria Math" w:hAnsi="Cambria Math"/>
                <w:color w:val="000000"/>
                <w:szCs w:val="20"/>
              </w:rPr>
              <m:t>Th</m:t>
            </m:r>
          </m:e>
        </m:sPre>
        <m:r>
          <w:rPr>
            <w:rFonts w:ascii="Cambria Math" w:hAnsi="Cambria Math"/>
            <w:color w:val="000000"/>
            <w:szCs w:val="20"/>
          </w:rPr>
          <m:t xml:space="preserve">  a  </m:t>
        </m:r>
        <m:sPre>
          <m:sPrePr>
            <m:ctrlPr>
              <w:rPr>
                <w:rFonts w:ascii="Cambria Math" w:hAnsi="Cambria Math"/>
                <w:i/>
                <w:color w:val="000000"/>
                <w:szCs w:val="20"/>
              </w:rPr>
            </m:ctrlPr>
          </m:sPrePr>
          <m:sub>
            <m:r>
              <w:rPr>
                <w:rFonts w:ascii="Cambria Math" w:hAnsi="Cambria Math"/>
                <w:color w:val="000000"/>
                <w:szCs w:val="20"/>
              </w:rPr>
              <m:t>95</m:t>
            </m:r>
          </m:sub>
          <m:sup>
            <m:r>
              <w:rPr>
                <w:rFonts w:ascii="Cambria Math" w:hAnsi="Cambria Math"/>
                <w:color w:val="000000"/>
                <w:szCs w:val="20"/>
              </w:rPr>
              <m:t>241</m:t>
            </m:r>
          </m:sup>
          <m:e>
            <m:r>
              <w:rPr>
                <w:rFonts w:ascii="Cambria Math" w:hAnsi="Cambria Math"/>
                <w:color w:val="000000"/>
                <w:szCs w:val="20"/>
              </w:rPr>
              <m:t>Am</m:t>
            </m:r>
          </m:e>
        </m:sPre>
      </m:oMath>
      <w:r w:rsidR="007A46ED">
        <w:rPr>
          <w:color w:val="000000"/>
          <w:szCs w:val="20"/>
        </w:rPr>
        <w:t>, nad šipku uv</w:t>
      </w:r>
      <w:r w:rsidR="00E55C4B">
        <w:rPr>
          <w:color w:val="000000"/>
          <w:szCs w:val="20"/>
        </w:rPr>
        <w:t xml:space="preserve">eď typ rozpadu </w:t>
      </w:r>
    </w:p>
    <w:p w:rsidR="00564728" w:rsidRDefault="00564728" w:rsidP="00564728">
      <w:pPr>
        <w:rPr>
          <w:color w:val="000000"/>
          <w:szCs w:val="20"/>
        </w:rPr>
      </w:pPr>
    </w:p>
    <w:p w:rsidR="00564728" w:rsidRPr="00564728" w:rsidRDefault="00E55C4B" w:rsidP="00564728">
      <w:pPr>
        <w:rPr>
          <w:sz w:val="28"/>
          <w:szCs w:val="28"/>
          <w:lang w:eastAsia="en-US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eastAsia="en-US"/>
                </w:rPr>
              </m:ctrlPr>
            </m:sPrePr>
            <m:sub>
              <m:r>
                <w:rPr>
                  <w:rFonts w:ascii="Cambria Math" w:hAnsi="Cambria Math"/>
                  <w:sz w:val="28"/>
                  <w:szCs w:val="28"/>
                </w:rPr>
                <m:t>92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238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  <m:box>
                <m:boxPr>
                  <m:opEmu m:val="1"/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8"/>
                          <w:lang w:eastAsia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</m:t>
                      </m:r>
                    </m:e>
                  </m:groupChr>
                </m:e>
              </m:box>
              <m:sPre>
                <m:sPre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90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234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Th</m:t>
                  </m:r>
                  <m:box>
                    <m:boxPr>
                      <m:opEmu m:val="1"/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8"/>
                          <w:lang w:eastAsia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vertJc m:val="bot"/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Theme="minorHAnsi" w:hAnsi="Cambria Math"/>
                              <w:sz w:val="28"/>
                              <w:szCs w:val="28"/>
                              <w:lang w:eastAsia="en-US"/>
                            </w:rPr>
                            <m:t>yields</m:t>
                          </m:r>
                        </m:e>
                      </m:groupChr>
                    </m:e>
                  </m:box>
                </m:e>
              </m:sPre>
            </m:e>
          </m:sPre>
        </m:oMath>
      </m:oMathPara>
    </w:p>
    <w:p w:rsidR="00564728" w:rsidRDefault="00564728" w:rsidP="00564728">
      <w:pPr>
        <w:rPr>
          <w:sz w:val="28"/>
          <w:szCs w:val="28"/>
          <w:lang w:eastAsia="en-US"/>
        </w:rPr>
      </w:pPr>
      <w:bookmarkStart w:id="0" w:name="_GoBack"/>
      <w:bookmarkEnd w:id="0"/>
    </w:p>
    <w:p w:rsidR="00564728" w:rsidRPr="00564728" w:rsidRDefault="00E55C4B" w:rsidP="00564728">
      <w:pPr>
        <w:rPr>
          <w:sz w:val="28"/>
          <w:szCs w:val="28"/>
          <w:lang w:eastAsia="en-US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90</m:t>
              </m:r>
            </m:sub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232</m:t>
              </m:r>
            </m:sup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Th</m:t>
              </m:r>
            </m:e>
          </m:sPre>
          <m:box>
            <m:boxPr>
              <m:opEmu m:val="1"/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eastAsia="en-US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groupChr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yields</m:t>
                  </m:r>
                </m:e>
              </m:groupChr>
            </m:e>
          </m:box>
        </m:oMath>
      </m:oMathPara>
    </w:p>
    <w:p w:rsidR="00564728" w:rsidRDefault="00564728" w:rsidP="00564728">
      <w:pPr>
        <w:rPr>
          <w:sz w:val="28"/>
          <w:szCs w:val="28"/>
          <w:lang w:eastAsia="en-US"/>
        </w:rPr>
      </w:pPr>
    </w:p>
    <w:p w:rsidR="00564728" w:rsidRPr="00564728" w:rsidRDefault="00E55C4B" w:rsidP="00564728">
      <w:pPr>
        <w:rPr>
          <w:sz w:val="28"/>
          <w:szCs w:val="28"/>
          <w:lang w:eastAsia="en-US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  <w:color w:val="000000"/>
                  <w:szCs w:val="20"/>
                </w:rPr>
              </m:ctrlPr>
            </m:sPrePr>
            <m:sub>
              <m:r>
                <w:rPr>
                  <w:rFonts w:ascii="Cambria Math" w:hAnsi="Cambria Math"/>
                  <w:color w:val="000000"/>
                  <w:szCs w:val="20"/>
                </w:rPr>
                <m:t>95</m:t>
              </m:r>
            </m:sub>
            <m:sup>
              <m:r>
                <w:rPr>
                  <w:rFonts w:ascii="Cambria Math" w:hAnsi="Cambria Math"/>
                  <w:color w:val="000000"/>
                  <w:szCs w:val="20"/>
                </w:rPr>
                <m:t>241</m:t>
              </m:r>
            </m:sup>
            <m:e>
              <m:r>
                <w:rPr>
                  <w:rFonts w:ascii="Cambria Math" w:hAnsi="Cambria Math"/>
                  <w:color w:val="000000"/>
                  <w:szCs w:val="20"/>
                </w:rPr>
                <m:t>Am</m:t>
              </m:r>
            </m:e>
          </m:sPre>
          <m:box>
            <m:boxPr>
              <m:opEmu m:val="1"/>
              <m:ctrlPr>
                <w:rPr>
                  <w:rFonts w:ascii="Cambria Math" w:eastAsiaTheme="minorHAnsi" w:hAnsi="Cambria Math" w:cstheme="minorBidi"/>
                  <w:i/>
                  <w:sz w:val="28"/>
                  <w:szCs w:val="28"/>
                  <w:lang w:eastAsia="en-US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groupChrPr>
                <m:e>
                  <m: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yields</m:t>
                  </m:r>
                </m:e>
              </m:groupChr>
            </m:e>
          </m:box>
        </m:oMath>
      </m:oMathPara>
    </w:p>
    <w:p w:rsidR="00564728" w:rsidRDefault="00564728" w:rsidP="00564728">
      <w:pPr>
        <w:rPr>
          <w:sz w:val="28"/>
          <w:szCs w:val="28"/>
          <w:lang w:eastAsia="en-US"/>
        </w:rPr>
      </w:pPr>
    </w:p>
    <w:p w:rsidR="00564728" w:rsidRPr="00A45A0A" w:rsidRDefault="00A45A0A" w:rsidP="00564728">
      <w:r w:rsidRPr="00A45A0A">
        <w:t>2) Popiš přeměnu draslíku podle obrázku</w:t>
      </w:r>
      <w:r>
        <w:t xml:space="preserve"> (jaká přeměna, co se děje v jádře)</w:t>
      </w:r>
    </w:p>
    <w:p w:rsidR="00A45A0A" w:rsidRPr="00564728" w:rsidRDefault="00A45A0A" w:rsidP="00564728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92520" cy="1834821"/>
            <wp:effectExtent l="0" t="0" r="0" b="0"/>
            <wp:docPr id="2" name="Obrázek 2" descr="http://blog.idnes.cz/blog/1663/184525/dra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log.idnes.cz/blog/1663/184525/dras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83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85" w:rsidRDefault="00401E85" w:rsidP="00564728">
      <w:pPr>
        <w:rPr>
          <w:sz w:val="28"/>
          <w:szCs w:val="28"/>
        </w:rPr>
      </w:pPr>
    </w:p>
    <w:p w:rsidR="00564728" w:rsidRDefault="00A45A0A" w:rsidP="00564728">
      <w:r w:rsidRPr="00401E85">
        <w:t xml:space="preserve">a) 89,28%: </w:t>
      </w:r>
    </w:p>
    <w:p w:rsidR="00401E85" w:rsidRPr="00401E85" w:rsidRDefault="00401E85" w:rsidP="00564728"/>
    <w:p w:rsidR="00A45A0A" w:rsidRPr="00401E85" w:rsidRDefault="00A45A0A" w:rsidP="00564728">
      <w:r w:rsidRPr="00401E85">
        <w:t>b) 10,72%:</w:t>
      </w:r>
    </w:p>
    <w:p w:rsidR="00564728" w:rsidRPr="00564728" w:rsidRDefault="00564728" w:rsidP="00564728">
      <w:pPr>
        <w:rPr>
          <w:sz w:val="28"/>
          <w:szCs w:val="28"/>
        </w:rPr>
      </w:pPr>
    </w:p>
    <w:p w:rsidR="00564728" w:rsidRDefault="00564728" w:rsidP="00564728">
      <w:pPr>
        <w:rPr>
          <w:color w:val="000000"/>
          <w:szCs w:val="20"/>
        </w:rPr>
      </w:pPr>
    </w:p>
    <w:p w:rsidR="00564728" w:rsidRDefault="00564728" w:rsidP="0056472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  <w:r w:rsidRPr="00FF55E8">
        <w:rPr>
          <w:noProof/>
        </w:rPr>
        <w:t xml:space="preserve"> </w:t>
      </w:r>
    </w:p>
    <w:p w:rsidR="00564728" w:rsidRPr="001211E0" w:rsidRDefault="00564728" w:rsidP="0056472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Návod:</w:t>
      </w:r>
      <w:r w:rsidRPr="00FF55E8">
        <w:rPr>
          <w:noProof/>
        </w:rPr>
        <w:t xml:space="preserve"> </w:t>
      </w:r>
    </w:p>
    <w:p w:rsidR="00564728" w:rsidRDefault="00564728" w:rsidP="00564728">
      <w:pPr>
        <w:pStyle w:val="Odstavecseseznamem"/>
        <w:numPr>
          <w:ilvl w:val="0"/>
          <w:numId w:val="2"/>
        </w:numPr>
        <w:spacing w:after="0"/>
      </w:pPr>
      <w:r>
        <w:t xml:space="preserve">K počítači připojíme rozhraní </w:t>
      </w:r>
      <w:proofErr w:type="spellStart"/>
      <w:r>
        <w:t>LabQues</w:t>
      </w:r>
      <w:proofErr w:type="spellEnd"/>
      <w:r>
        <w:t xml:space="preserve"> a detektor záření. Spustíme program </w:t>
      </w:r>
      <w:proofErr w:type="spellStart"/>
      <w:r>
        <w:t>Logger</w:t>
      </w:r>
      <w:proofErr w:type="spellEnd"/>
      <w:r>
        <w:t xml:space="preserve"> Lite.</w:t>
      </w:r>
    </w:p>
    <w:p w:rsidR="00564728" w:rsidRDefault="00564728" w:rsidP="00564728">
      <w:pPr>
        <w:pStyle w:val="Odstavecseseznamem"/>
        <w:numPr>
          <w:ilvl w:val="0"/>
          <w:numId w:val="2"/>
        </w:numPr>
        <w:spacing w:after="0"/>
      </w:pPr>
      <w:r>
        <w:t>Nastavíme Experiment/S</w:t>
      </w:r>
      <w:r w:rsidRPr="00522416">
        <w:t xml:space="preserve">běr dat parametry: </w:t>
      </w:r>
      <w:r>
        <w:t>doba trvání 60 s, 10 s/vzorek. V nastavení grafu nastavíme Histogram.</w:t>
      </w:r>
    </w:p>
    <w:p w:rsidR="00564728" w:rsidRDefault="00564728" w:rsidP="00564728">
      <w:pPr>
        <w:numPr>
          <w:ilvl w:val="0"/>
          <w:numId w:val="2"/>
        </w:numPr>
      </w:pPr>
      <w:r>
        <w:t>Nejdříve změříme pozadí. Spustíme měření. Po ukončení překopírujeme data a graf do protokolu.</w:t>
      </w:r>
    </w:p>
    <w:p w:rsidR="00564728" w:rsidRDefault="00564728" w:rsidP="00564728">
      <w:pPr>
        <w:numPr>
          <w:ilvl w:val="0"/>
          <w:numId w:val="2"/>
        </w:numPr>
      </w:pPr>
      <w:r>
        <w:t>K detektoru přiložíme vzorek a spustíme měření. Po ukončení překopírujeme data a graf do protokolu.</w:t>
      </w:r>
    </w:p>
    <w:p w:rsidR="00564728" w:rsidRDefault="00564728" w:rsidP="00564728">
      <w:pPr>
        <w:numPr>
          <w:ilvl w:val="0"/>
          <w:numId w:val="2"/>
        </w:numPr>
      </w:pPr>
      <w:r>
        <w:t>Opakujeme pro další vzorky.</w:t>
      </w:r>
    </w:p>
    <w:p w:rsidR="00401E85" w:rsidRDefault="00564728" w:rsidP="00564728">
      <w:pPr>
        <w:numPr>
          <w:ilvl w:val="0"/>
          <w:numId w:val="2"/>
        </w:numPr>
      </w:pPr>
      <w:r>
        <w:t>Spočítáme celkový počet impulsů pro každý vzorek a sestrojíme histogram.</w:t>
      </w:r>
    </w:p>
    <w:p w:rsidR="00564728" w:rsidRPr="00401E85" w:rsidRDefault="00564728" w:rsidP="00401E85">
      <w:r w:rsidRPr="00401E85">
        <w:rPr>
          <w:b/>
          <w:i/>
          <w:sz w:val="32"/>
          <w:szCs w:val="32"/>
        </w:rPr>
        <w:lastRenderedPageBreak/>
        <w:t>Protokol:</w:t>
      </w:r>
    </w:p>
    <w:p w:rsidR="00564728" w:rsidRDefault="00564728" w:rsidP="00564728"/>
    <w:p w:rsidR="00564728" w:rsidRDefault="00564728" w:rsidP="00564728">
      <w:pPr>
        <w:pStyle w:val="Odstavecseseznamem"/>
        <w:numPr>
          <w:ilvl w:val="0"/>
          <w:numId w:val="1"/>
        </w:numPr>
      </w:pPr>
      <w:r>
        <w:t>Pozadí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Čas (s)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Počet impulsů</w:t>
            </w: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celkem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64728" w:rsidRDefault="00564728" w:rsidP="00564728"/>
    <w:p w:rsidR="00564728" w:rsidRDefault="00564728" w:rsidP="00564728"/>
    <w:p w:rsidR="00564728" w:rsidRDefault="00564728" w:rsidP="00564728">
      <w:pPr>
        <w:pStyle w:val="Odstavecseseznamem"/>
        <w:numPr>
          <w:ilvl w:val="0"/>
          <w:numId w:val="1"/>
        </w:numPr>
      </w:pPr>
      <w:r>
        <w:t>Draslíkové hnojivo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Čas (s)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Počet impulsů</w:t>
            </w: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celkem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64728" w:rsidRDefault="00564728" w:rsidP="00564728"/>
    <w:p w:rsidR="00564728" w:rsidRDefault="00564728" w:rsidP="00564728"/>
    <w:p w:rsidR="00564728" w:rsidRDefault="00564728" w:rsidP="00564728">
      <w:pPr>
        <w:pStyle w:val="Odstavecseseznamem"/>
        <w:numPr>
          <w:ilvl w:val="0"/>
          <w:numId w:val="1"/>
        </w:numPr>
      </w:pPr>
      <w:r>
        <w:t>Uranové sklo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Čas (s)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Počet impulsů</w:t>
            </w: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celkem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64728" w:rsidRDefault="00564728" w:rsidP="00564728">
      <w:pPr>
        <w:ind w:left="360"/>
      </w:pPr>
    </w:p>
    <w:p w:rsidR="00564728" w:rsidRDefault="00564728" w:rsidP="00564728">
      <w:pPr>
        <w:pStyle w:val="Odstavecseseznamem"/>
        <w:numPr>
          <w:ilvl w:val="0"/>
          <w:numId w:val="1"/>
        </w:numPr>
      </w:pPr>
      <w:r>
        <w:t>Uranová ruda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Čas (s)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Počet impulsů</w:t>
            </w: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celkem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64728" w:rsidRDefault="00564728" w:rsidP="00564728"/>
    <w:p w:rsidR="00564728" w:rsidRDefault="00564728" w:rsidP="00564728"/>
    <w:p w:rsidR="00401E85" w:rsidRDefault="00401E85" w:rsidP="00564728"/>
    <w:p w:rsidR="00564728" w:rsidRDefault="00564728" w:rsidP="00564728">
      <w:pPr>
        <w:pStyle w:val="Odstavecseseznamem"/>
        <w:numPr>
          <w:ilvl w:val="0"/>
          <w:numId w:val="1"/>
        </w:numPr>
      </w:pPr>
      <w:r>
        <w:lastRenderedPageBreak/>
        <w:t xml:space="preserve">Oxid </w:t>
      </w:r>
      <w:proofErr w:type="spellStart"/>
      <w:r>
        <w:t>thoričitý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Čas (s)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Počet impulsů</w:t>
            </w: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celkem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64728" w:rsidRDefault="00564728" w:rsidP="00564728"/>
    <w:p w:rsidR="00564728" w:rsidRDefault="00564728" w:rsidP="00564728">
      <w:pPr>
        <w:pStyle w:val="Odstavecseseznamem"/>
        <w:numPr>
          <w:ilvl w:val="0"/>
          <w:numId w:val="1"/>
        </w:numPr>
      </w:pPr>
      <w:r>
        <w:t>Americium 241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Čas (s)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Počet impulsů</w:t>
            </w: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64728" w:rsidTr="00B3640F"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02AC2">
              <w:rPr>
                <w:rFonts w:ascii="Calibri" w:eastAsia="Calibri" w:hAnsi="Calibri"/>
                <w:sz w:val="22"/>
                <w:szCs w:val="22"/>
              </w:rPr>
              <w:t>celkem</w:t>
            </w:r>
          </w:p>
        </w:tc>
        <w:tc>
          <w:tcPr>
            <w:tcW w:w="1134" w:type="dxa"/>
            <w:shd w:val="clear" w:color="auto" w:fill="auto"/>
          </w:tcPr>
          <w:p w:rsidR="00564728" w:rsidRPr="00602AC2" w:rsidRDefault="00564728" w:rsidP="00B3640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64728" w:rsidRDefault="00564728" w:rsidP="00564728"/>
    <w:p w:rsidR="00564728" w:rsidRPr="00362FCF" w:rsidRDefault="00401E85" w:rsidP="00564728">
      <w:pPr>
        <w:rPr>
          <w:b/>
          <w:bCs/>
          <w:color w:val="000000"/>
        </w:rPr>
      </w:pPr>
      <w:r>
        <w:rPr>
          <w:b/>
          <w:bCs/>
          <w:color w:val="000000"/>
        </w:rPr>
        <w:t>Histogram:</w:t>
      </w:r>
    </w:p>
    <w:p w:rsidR="00B50614" w:rsidRDefault="00B50614"/>
    <w:sectPr w:rsidR="00B50614" w:rsidSect="00851C2E">
      <w:head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68" w:rsidRDefault="00401E85">
      <w:r>
        <w:separator/>
      </w:r>
    </w:p>
  </w:endnote>
  <w:endnote w:type="continuationSeparator" w:id="0">
    <w:p w:rsidR="00D56368" w:rsidRDefault="0040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68" w:rsidRDefault="00401E85">
      <w:r>
        <w:separator/>
      </w:r>
    </w:p>
  </w:footnote>
  <w:footnote w:type="continuationSeparator" w:id="0">
    <w:p w:rsidR="00D56368" w:rsidRDefault="0040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530" w:rsidRPr="00A61976" w:rsidRDefault="00E55C4B" w:rsidP="00A61976">
    <w:pPr>
      <w:pStyle w:val="Zhlav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5A67"/>
    <w:multiLevelType w:val="hybridMultilevel"/>
    <w:tmpl w:val="C1A430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F4E20"/>
    <w:multiLevelType w:val="hybridMultilevel"/>
    <w:tmpl w:val="04C42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28"/>
    <w:rsid w:val="00401E85"/>
    <w:rsid w:val="00564728"/>
    <w:rsid w:val="007A46ED"/>
    <w:rsid w:val="00A45A0A"/>
    <w:rsid w:val="00B50614"/>
    <w:rsid w:val="00BB730B"/>
    <w:rsid w:val="00D56368"/>
    <w:rsid w:val="00E5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4E8DE-A2D5-4701-BF29-12294D3C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64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7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dnstrana-tabulka">
    <w:name w:val="úvodní strana - tabulka"/>
    <w:basedOn w:val="Normln"/>
    <w:uiPriority w:val="99"/>
    <w:qFormat/>
    <w:rsid w:val="00564728"/>
    <w:pPr>
      <w:spacing w:before="60" w:after="60"/>
    </w:pPr>
    <w:rPr>
      <w:rFonts w:ascii="Calibri" w:eastAsia="Calibri" w:hAnsi="Calibri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64728"/>
    <w:pPr>
      <w:spacing w:after="120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564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Klemenc Jaroslav</dc:creator>
  <cp:keywords/>
  <dc:description/>
  <cp:lastModifiedBy>Klemenc Jaroslav</cp:lastModifiedBy>
  <cp:revision>4</cp:revision>
  <dcterms:created xsi:type="dcterms:W3CDTF">2016-03-07T07:06:00Z</dcterms:created>
  <dcterms:modified xsi:type="dcterms:W3CDTF">2016-03-28T06:18:00Z</dcterms:modified>
</cp:coreProperties>
</file>